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D30" w:rsidRPr="002F0BFC" w:rsidRDefault="00746D30" w:rsidP="00746D30">
      <w:pPr>
        <w:rPr>
          <w:rFonts w:eastAsia="Times New Roman"/>
          <w:b/>
          <w:sz w:val="26"/>
          <w:szCs w:val="26"/>
        </w:rPr>
      </w:pPr>
      <w:r>
        <w:rPr>
          <w:rFonts w:eastAsia="Times New Roman"/>
          <w:sz w:val="26"/>
          <w:szCs w:val="26"/>
        </w:rPr>
        <w:t xml:space="preserve">   </w:t>
      </w:r>
      <w:r w:rsidRPr="002F0BFC">
        <w:rPr>
          <w:rFonts w:eastAsia="Times New Roman"/>
          <w:sz w:val="26"/>
          <w:szCs w:val="26"/>
        </w:rPr>
        <w:t xml:space="preserve">UBND </w:t>
      </w:r>
      <w:r>
        <w:rPr>
          <w:rFonts w:eastAsia="Times New Roman"/>
          <w:sz w:val="26"/>
          <w:szCs w:val="26"/>
        </w:rPr>
        <w:t>HUYỆN BÌNH CHÁNH</w:t>
      </w:r>
      <w:r w:rsidRPr="002F0BFC">
        <w:rPr>
          <w:rFonts w:eastAsia="Times New Roman"/>
          <w:b/>
          <w:sz w:val="26"/>
          <w:szCs w:val="26"/>
        </w:rPr>
        <w:t xml:space="preserve">   </w:t>
      </w:r>
      <w:r>
        <w:rPr>
          <w:rFonts w:eastAsia="Times New Roman"/>
          <w:b/>
          <w:sz w:val="26"/>
          <w:szCs w:val="26"/>
        </w:rPr>
        <w:t xml:space="preserve">       </w:t>
      </w:r>
      <w:r w:rsidRPr="002F0BFC">
        <w:rPr>
          <w:rFonts w:eastAsia="Times New Roman"/>
          <w:b/>
          <w:sz w:val="26"/>
          <w:szCs w:val="26"/>
        </w:rPr>
        <w:t>CỘNG H</w:t>
      </w:r>
      <w:r>
        <w:rPr>
          <w:rFonts w:eastAsia="Times New Roman"/>
          <w:b/>
          <w:sz w:val="26"/>
          <w:szCs w:val="26"/>
        </w:rPr>
        <w:t>ÒA XÃ</w:t>
      </w:r>
      <w:r w:rsidRPr="002F0BFC">
        <w:rPr>
          <w:rFonts w:eastAsia="Times New Roman"/>
          <w:b/>
          <w:sz w:val="26"/>
          <w:szCs w:val="26"/>
        </w:rPr>
        <w:t xml:space="preserve"> HỘI CHỦ NGHĨA VIỆT NAM</w:t>
      </w:r>
    </w:p>
    <w:p w:rsidR="00746D30" w:rsidRPr="002F0BFC" w:rsidRDefault="00746D30" w:rsidP="00746D30">
      <w:pPr>
        <w:rPr>
          <w:rFonts w:eastAsia="Times New Roman"/>
          <w:b/>
          <w:sz w:val="26"/>
          <w:szCs w:val="26"/>
        </w:rPr>
      </w:pPr>
      <w:r w:rsidRPr="002F0BFC">
        <w:rPr>
          <w:rFonts w:eastAsia="Times New Roman"/>
          <w:b/>
          <w:sz w:val="26"/>
          <w:szCs w:val="26"/>
        </w:rPr>
        <w:t>PH</w:t>
      </w:r>
      <w:r>
        <w:rPr>
          <w:rFonts w:eastAsia="Times New Roman"/>
          <w:b/>
          <w:sz w:val="26"/>
          <w:szCs w:val="26"/>
        </w:rPr>
        <w:t>Ò</w:t>
      </w:r>
      <w:r w:rsidRPr="002F0BFC">
        <w:rPr>
          <w:rFonts w:eastAsia="Times New Roman"/>
          <w:b/>
          <w:sz w:val="26"/>
          <w:szCs w:val="26"/>
        </w:rPr>
        <w:t>NG GI</w:t>
      </w:r>
      <w:r>
        <w:rPr>
          <w:rFonts w:eastAsia="Times New Roman"/>
          <w:b/>
          <w:sz w:val="26"/>
          <w:szCs w:val="26"/>
        </w:rPr>
        <w:t>Á</w:t>
      </w:r>
      <w:r w:rsidRPr="002F0BFC">
        <w:rPr>
          <w:rFonts w:eastAsia="Times New Roman"/>
          <w:b/>
          <w:sz w:val="26"/>
          <w:szCs w:val="26"/>
        </w:rPr>
        <w:t xml:space="preserve">O DỤC VÀ ĐÀO TẠO             </w:t>
      </w:r>
      <w:r>
        <w:rPr>
          <w:rFonts w:eastAsia="Times New Roman"/>
          <w:b/>
          <w:sz w:val="26"/>
          <w:szCs w:val="26"/>
        </w:rPr>
        <w:t xml:space="preserve">      </w:t>
      </w:r>
      <w:r w:rsidRPr="002F0BFC">
        <w:rPr>
          <w:rFonts w:eastAsia="Times New Roman"/>
          <w:b/>
          <w:sz w:val="26"/>
          <w:szCs w:val="26"/>
        </w:rPr>
        <w:t>Độc lập – Tự do – Hạnh ph</w:t>
      </w:r>
      <w:r>
        <w:rPr>
          <w:rFonts w:eastAsia="Times New Roman"/>
          <w:b/>
          <w:sz w:val="26"/>
          <w:szCs w:val="26"/>
        </w:rPr>
        <w:t>ú</w:t>
      </w:r>
      <w:r w:rsidRPr="002F0BFC">
        <w:rPr>
          <w:rFonts w:eastAsia="Times New Roman"/>
          <w:b/>
          <w:sz w:val="26"/>
          <w:szCs w:val="26"/>
        </w:rPr>
        <w:t>c</w:t>
      </w:r>
    </w:p>
    <w:p w:rsidR="00746D30" w:rsidRDefault="00534DA6" w:rsidP="00746D30">
      <w:pPr>
        <w:ind w:firstLine="120"/>
        <w:rPr>
          <w:rFonts w:eastAsia="Times New Roman"/>
          <w:sz w:val="26"/>
          <w:szCs w:val="26"/>
        </w:rPr>
      </w:pPr>
      <w:r>
        <w:rPr>
          <w:rFonts w:eastAsia="Times New Roman"/>
          <w:b/>
          <w:noProof/>
          <w:sz w:val="26"/>
          <w:szCs w:val="26"/>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66.25pt;margin-top:-.05pt;width:159pt;height:0;z-index:251660288" o:connectortype="straight"/>
        </w:pict>
      </w:r>
      <w:r>
        <w:rPr>
          <w:rFonts w:eastAsia="Times New Roman"/>
          <w:b/>
          <w:noProof/>
          <w:sz w:val="26"/>
          <w:szCs w:val="26"/>
          <w:lang w:eastAsia="en-US"/>
        </w:rPr>
        <w:pict>
          <v:shape id="_x0000_s1027" type="#_x0000_t32" style="position:absolute;left:0;text-align:left;margin-left:53.25pt;margin-top:-.05pt;width:69pt;height:0;z-index:251661312" o:connectortype="straight"/>
        </w:pict>
      </w:r>
      <w:r w:rsidR="00746D30" w:rsidRPr="002F0BFC">
        <w:rPr>
          <w:rFonts w:eastAsia="Times New Roman"/>
          <w:b/>
          <w:sz w:val="26"/>
          <w:szCs w:val="26"/>
        </w:rPr>
        <w:t xml:space="preserve">                </w:t>
      </w:r>
    </w:p>
    <w:p w:rsidR="00746D30" w:rsidRPr="002F0BFC" w:rsidRDefault="00746D30" w:rsidP="00746D30">
      <w:pPr>
        <w:rPr>
          <w:rFonts w:eastAsia="Times New Roman"/>
          <w:i/>
          <w:sz w:val="26"/>
          <w:szCs w:val="26"/>
        </w:rPr>
      </w:pPr>
      <w:r>
        <w:rPr>
          <w:rFonts w:eastAsia="Times New Roman"/>
          <w:sz w:val="26"/>
          <w:szCs w:val="26"/>
        </w:rPr>
        <w:t xml:space="preserve">               </w:t>
      </w:r>
      <w:r w:rsidRPr="002F0BFC">
        <w:rPr>
          <w:rFonts w:eastAsia="Times New Roman"/>
          <w:sz w:val="26"/>
          <w:szCs w:val="26"/>
        </w:rPr>
        <w:t>Số :</w:t>
      </w:r>
      <w:r>
        <w:rPr>
          <w:rFonts w:eastAsia="Times New Roman"/>
          <w:sz w:val="26"/>
          <w:szCs w:val="26"/>
        </w:rPr>
        <w:t xml:space="preserve">   </w:t>
      </w:r>
      <w:r w:rsidR="0039017E">
        <w:rPr>
          <w:rFonts w:eastAsia="Times New Roman"/>
          <w:sz w:val="26"/>
          <w:szCs w:val="26"/>
        </w:rPr>
        <w:t>275</w:t>
      </w:r>
      <w:r>
        <w:rPr>
          <w:rFonts w:eastAsia="Times New Roman"/>
          <w:sz w:val="26"/>
          <w:szCs w:val="26"/>
        </w:rPr>
        <w:t xml:space="preserve"> </w:t>
      </w:r>
      <w:r w:rsidRPr="002F0BFC">
        <w:rPr>
          <w:rFonts w:eastAsia="Times New Roman"/>
          <w:sz w:val="26"/>
          <w:szCs w:val="26"/>
        </w:rPr>
        <w:t>/</w:t>
      </w:r>
      <w:r>
        <w:rPr>
          <w:rFonts w:eastAsia="Times New Roman"/>
          <w:sz w:val="26"/>
          <w:szCs w:val="26"/>
        </w:rPr>
        <w:t xml:space="preserve">GDĐT                        </w:t>
      </w:r>
      <w:r w:rsidR="00E22B83">
        <w:rPr>
          <w:rFonts w:eastAsia="Times New Roman"/>
          <w:sz w:val="26"/>
          <w:szCs w:val="26"/>
        </w:rPr>
        <w:t xml:space="preserve">              </w:t>
      </w:r>
      <w:r>
        <w:rPr>
          <w:rFonts w:eastAsia="Times New Roman"/>
          <w:sz w:val="26"/>
          <w:szCs w:val="26"/>
        </w:rPr>
        <w:t xml:space="preserve"> </w:t>
      </w:r>
      <w:r w:rsidRPr="002F0BFC">
        <w:rPr>
          <w:rFonts w:eastAsia="Times New Roman"/>
          <w:i/>
          <w:sz w:val="26"/>
          <w:szCs w:val="26"/>
        </w:rPr>
        <w:t>Bình</w:t>
      </w:r>
      <w:r>
        <w:rPr>
          <w:rFonts w:eastAsia="Times New Roman"/>
          <w:i/>
          <w:sz w:val="26"/>
          <w:szCs w:val="26"/>
        </w:rPr>
        <w:t xml:space="preserve"> Chánh</w:t>
      </w:r>
      <w:r w:rsidRPr="002F0BFC">
        <w:rPr>
          <w:rFonts w:eastAsia="Times New Roman"/>
          <w:i/>
          <w:sz w:val="26"/>
          <w:szCs w:val="26"/>
        </w:rPr>
        <w:t>, ng</w:t>
      </w:r>
      <w:r>
        <w:rPr>
          <w:rFonts w:eastAsia="Times New Roman"/>
          <w:i/>
          <w:sz w:val="26"/>
          <w:szCs w:val="26"/>
        </w:rPr>
        <w:t>à</w:t>
      </w:r>
      <w:r w:rsidRPr="002F0BFC">
        <w:rPr>
          <w:rFonts w:eastAsia="Times New Roman"/>
          <w:i/>
          <w:sz w:val="26"/>
          <w:szCs w:val="26"/>
        </w:rPr>
        <w:t>y</w:t>
      </w:r>
      <w:r>
        <w:rPr>
          <w:rFonts w:eastAsia="Times New Roman"/>
          <w:i/>
          <w:sz w:val="26"/>
          <w:szCs w:val="26"/>
        </w:rPr>
        <w:t xml:space="preserve">  </w:t>
      </w:r>
      <w:r w:rsidR="0039017E">
        <w:rPr>
          <w:rFonts w:eastAsia="Times New Roman"/>
          <w:i/>
          <w:sz w:val="26"/>
          <w:szCs w:val="26"/>
        </w:rPr>
        <w:t>7</w:t>
      </w:r>
      <w:r>
        <w:rPr>
          <w:rFonts w:eastAsia="Times New Roman"/>
          <w:i/>
          <w:sz w:val="26"/>
          <w:szCs w:val="26"/>
        </w:rPr>
        <w:t xml:space="preserve"> </w:t>
      </w:r>
      <w:r w:rsidRPr="002F0BFC">
        <w:rPr>
          <w:rFonts w:eastAsia="Times New Roman"/>
          <w:i/>
          <w:sz w:val="26"/>
          <w:szCs w:val="26"/>
        </w:rPr>
        <w:t xml:space="preserve"> th</w:t>
      </w:r>
      <w:r>
        <w:rPr>
          <w:rFonts w:eastAsia="Times New Roman"/>
          <w:i/>
          <w:sz w:val="26"/>
          <w:szCs w:val="26"/>
        </w:rPr>
        <w:t>á</w:t>
      </w:r>
      <w:r w:rsidRPr="002F0BFC">
        <w:rPr>
          <w:rFonts w:eastAsia="Times New Roman"/>
          <w:i/>
          <w:sz w:val="26"/>
          <w:szCs w:val="26"/>
        </w:rPr>
        <w:t xml:space="preserve">ng </w:t>
      </w:r>
      <w:r>
        <w:rPr>
          <w:rFonts w:eastAsia="Times New Roman"/>
          <w:i/>
          <w:sz w:val="26"/>
          <w:szCs w:val="26"/>
        </w:rPr>
        <w:t xml:space="preserve">3 </w:t>
      </w:r>
      <w:r w:rsidRPr="002F0BFC">
        <w:rPr>
          <w:rFonts w:eastAsia="Times New Roman"/>
          <w:i/>
          <w:sz w:val="26"/>
          <w:szCs w:val="26"/>
        </w:rPr>
        <w:t xml:space="preserve"> </w:t>
      </w:r>
      <w:r>
        <w:rPr>
          <w:rFonts w:eastAsia="Times New Roman"/>
          <w:i/>
          <w:sz w:val="26"/>
          <w:szCs w:val="26"/>
        </w:rPr>
        <w:t xml:space="preserve"> năm 2017</w:t>
      </w:r>
    </w:p>
    <w:tbl>
      <w:tblPr>
        <w:tblW w:w="10566" w:type="dxa"/>
        <w:jc w:val="center"/>
        <w:tblInd w:w="-174" w:type="dxa"/>
        <w:tblLook w:val="01E0" w:firstRow="1" w:lastRow="1" w:firstColumn="1" w:lastColumn="1" w:noHBand="0" w:noVBand="0"/>
      </w:tblPr>
      <w:tblGrid>
        <w:gridCol w:w="4225"/>
        <w:gridCol w:w="6341"/>
      </w:tblGrid>
      <w:tr w:rsidR="00746D30" w:rsidTr="0032027B">
        <w:trPr>
          <w:gridAfter w:val="1"/>
          <w:wAfter w:w="6341" w:type="dxa"/>
          <w:trHeight w:val="349"/>
          <w:jc w:val="center"/>
        </w:trPr>
        <w:tc>
          <w:tcPr>
            <w:tcW w:w="4225" w:type="dxa"/>
            <w:vAlign w:val="center"/>
            <w:hideMark/>
          </w:tcPr>
          <w:p w:rsidR="00746D30" w:rsidRDefault="00746D30" w:rsidP="0032027B">
            <w:pPr>
              <w:spacing w:after="120"/>
              <w:ind w:firstLine="340"/>
              <w:jc w:val="center"/>
              <w:rPr>
                <w:rFonts w:eastAsia="Calibri"/>
                <w:sz w:val="26"/>
                <w:szCs w:val="26"/>
              </w:rPr>
            </w:pPr>
          </w:p>
        </w:tc>
      </w:tr>
      <w:tr w:rsidR="00746D30" w:rsidTr="0032027B">
        <w:trPr>
          <w:trHeight w:val="349"/>
          <w:jc w:val="center"/>
        </w:trPr>
        <w:tc>
          <w:tcPr>
            <w:tcW w:w="4225" w:type="dxa"/>
            <w:vAlign w:val="center"/>
          </w:tcPr>
          <w:p w:rsidR="00746D30" w:rsidRDefault="00534DA6" w:rsidP="00E22B83">
            <w:pPr>
              <w:jc w:val="both"/>
              <w:rPr>
                <w:rFonts w:eastAsia="Calibri"/>
                <w:noProof/>
                <w:sz w:val="26"/>
                <w:szCs w:val="26"/>
              </w:rPr>
            </w:pPr>
            <w:r>
              <w:rPr>
                <w:rFonts w:ascii="VNI-Times" w:eastAsia="Times New Roman" w:hAnsi="VNI-Times"/>
              </w:rPr>
              <w:pict>
                <v:shapetype id="_x0000_t202" coordsize="21600,21600" o:spt="202" path="m,l,21600r21600,l21600,xe">
                  <v:stroke joinstyle="miter"/>
                  <v:path gradientshapeok="t" o:connecttype="rect"/>
                </v:shapetype>
                <v:shape id="_x0000_s1028" type="#_x0000_t202" style="position:absolute;left:0;text-align:left;margin-left:11.3pt;margin-top:15.75pt;width:191.7pt;height:67.25pt;z-index:251662336;mso-position-horizontal-relative:text;mso-position-vertical-relative:text;mso-width-relative:margin;mso-height-relative:margin" strokecolor="white">
                  <v:textbox style="mso-next-textbox:#_x0000_s1028">
                    <w:txbxContent>
                      <w:p w:rsidR="00746D30" w:rsidRDefault="00746D30" w:rsidP="00746D30">
                        <w:pPr>
                          <w:jc w:val="center"/>
                        </w:pPr>
                        <w:r>
                          <w:t xml:space="preserve">V/v </w:t>
                        </w:r>
                        <w:r>
                          <w:rPr>
                            <w:color w:val="000000"/>
                          </w:rPr>
                          <w:t>tăng cường vận động tuyên tru</w:t>
                        </w:r>
                        <w:r w:rsidR="00C90C95">
                          <w:rPr>
                            <w:color w:val="000000"/>
                          </w:rPr>
                          <w:t>y</w:t>
                        </w:r>
                        <w:r>
                          <w:rPr>
                            <w:color w:val="000000"/>
                          </w:rPr>
                          <w:t xml:space="preserve">ền học sinh tình nguyện mua bảo hiểm  năm  học 2016-2017 </w:t>
                        </w:r>
                        <w:r>
                          <w:t xml:space="preserve">tại các đơn vị </w:t>
                        </w:r>
                      </w:p>
                    </w:txbxContent>
                  </v:textbox>
                </v:shape>
              </w:pict>
            </w:r>
          </w:p>
        </w:tc>
        <w:tc>
          <w:tcPr>
            <w:tcW w:w="6341" w:type="dxa"/>
            <w:vAlign w:val="center"/>
          </w:tcPr>
          <w:p w:rsidR="00746D30" w:rsidRDefault="00746D30" w:rsidP="0032027B">
            <w:pPr>
              <w:ind w:left="-72" w:firstLine="346"/>
              <w:jc w:val="both"/>
              <w:rPr>
                <w:rFonts w:eastAsia="Calibri"/>
                <w:i/>
                <w:sz w:val="26"/>
                <w:szCs w:val="26"/>
              </w:rPr>
            </w:pPr>
          </w:p>
        </w:tc>
      </w:tr>
    </w:tbl>
    <w:p w:rsidR="00746D30" w:rsidRDefault="00746D30" w:rsidP="00746D30">
      <w:pPr>
        <w:jc w:val="center"/>
        <w:rPr>
          <w:rFonts w:eastAsia="Times New Roman"/>
          <w:iCs/>
          <w:color w:val="000000"/>
          <w:sz w:val="26"/>
          <w:szCs w:val="26"/>
        </w:rPr>
      </w:pPr>
    </w:p>
    <w:p w:rsidR="00746D30" w:rsidRDefault="00746D30" w:rsidP="00746D30">
      <w:pPr>
        <w:tabs>
          <w:tab w:val="left" w:pos="3053"/>
        </w:tabs>
        <w:rPr>
          <w:iCs/>
          <w:color w:val="000000"/>
          <w:sz w:val="14"/>
          <w:szCs w:val="14"/>
        </w:rPr>
      </w:pPr>
      <w:r>
        <w:rPr>
          <w:iCs/>
          <w:color w:val="000000"/>
          <w:sz w:val="26"/>
          <w:szCs w:val="26"/>
        </w:rPr>
        <w:tab/>
      </w:r>
    </w:p>
    <w:p w:rsidR="00746D30" w:rsidRDefault="00746D30" w:rsidP="00746D30">
      <w:pPr>
        <w:rPr>
          <w:iCs/>
          <w:color w:val="000000"/>
          <w:sz w:val="26"/>
          <w:szCs w:val="26"/>
        </w:rPr>
      </w:pPr>
      <w:r>
        <w:rPr>
          <w:iCs/>
          <w:color w:val="000000"/>
          <w:sz w:val="26"/>
          <w:szCs w:val="26"/>
        </w:rPr>
        <w:t xml:space="preserve">          </w:t>
      </w:r>
      <w:r>
        <w:rPr>
          <w:iCs/>
          <w:color w:val="000000"/>
          <w:sz w:val="26"/>
          <w:szCs w:val="26"/>
        </w:rPr>
        <w:tab/>
      </w:r>
      <w:r>
        <w:rPr>
          <w:iCs/>
          <w:color w:val="000000"/>
          <w:sz w:val="26"/>
          <w:szCs w:val="26"/>
        </w:rPr>
        <w:tab/>
      </w:r>
      <w:r>
        <w:rPr>
          <w:iCs/>
          <w:color w:val="000000"/>
          <w:sz w:val="26"/>
          <w:szCs w:val="26"/>
        </w:rPr>
        <w:tab/>
      </w:r>
      <w:r>
        <w:rPr>
          <w:iCs/>
          <w:color w:val="000000"/>
          <w:sz w:val="26"/>
          <w:szCs w:val="26"/>
        </w:rPr>
        <w:tab/>
      </w:r>
      <w:r>
        <w:rPr>
          <w:iCs/>
          <w:color w:val="000000"/>
          <w:sz w:val="26"/>
          <w:szCs w:val="26"/>
        </w:rPr>
        <w:tab/>
      </w:r>
      <w:r>
        <w:rPr>
          <w:iCs/>
          <w:color w:val="000000"/>
          <w:sz w:val="26"/>
          <w:szCs w:val="26"/>
        </w:rPr>
        <w:tab/>
      </w:r>
    </w:p>
    <w:p w:rsidR="00746D30" w:rsidRDefault="00746D30" w:rsidP="00746D30">
      <w:pPr>
        <w:spacing w:line="288" w:lineRule="auto"/>
        <w:ind w:left="720"/>
        <w:jc w:val="both"/>
        <w:rPr>
          <w:b/>
          <w:bCs/>
          <w:color w:val="000000"/>
          <w:sz w:val="14"/>
          <w:szCs w:val="14"/>
        </w:rPr>
      </w:pPr>
      <w:bookmarkStart w:id="0" w:name="_GoBack"/>
      <w:bookmarkEnd w:id="0"/>
    </w:p>
    <w:p w:rsidR="00746D30" w:rsidRDefault="00746D30" w:rsidP="00746D30">
      <w:pPr>
        <w:spacing w:line="288" w:lineRule="auto"/>
        <w:ind w:firstLine="720"/>
        <w:jc w:val="both"/>
        <w:rPr>
          <w:color w:val="000000"/>
          <w:sz w:val="26"/>
          <w:szCs w:val="26"/>
        </w:rPr>
      </w:pPr>
    </w:p>
    <w:p w:rsidR="00746D30" w:rsidRDefault="00746D30" w:rsidP="00746D30">
      <w:pPr>
        <w:spacing w:line="288" w:lineRule="auto"/>
        <w:ind w:firstLine="720"/>
        <w:jc w:val="both"/>
        <w:rPr>
          <w:color w:val="000000"/>
          <w:sz w:val="26"/>
          <w:szCs w:val="26"/>
        </w:rPr>
      </w:pPr>
      <w:r>
        <w:rPr>
          <w:color w:val="000000"/>
          <w:sz w:val="26"/>
          <w:szCs w:val="26"/>
        </w:rPr>
        <w:t xml:space="preserve">     </w:t>
      </w:r>
    </w:p>
    <w:p w:rsidR="00746D30" w:rsidRDefault="00746D30" w:rsidP="00746D30">
      <w:pPr>
        <w:spacing w:line="288" w:lineRule="auto"/>
        <w:ind w:firstLine="720"/>
        <w:jc w:val="both"/>
        <w:rPr>
          <w:color w:val="000000"/>
          <w:sz w:val="26"/>
          <w:szCs w:val="26"/>
        </w:rPr>
      </w:pPr>
      <w:r>
        <w:rPr>
          <w:color w:val="000000"/>
          <w:sz w:val="26"/>
          <w:szCs w:val="26"/>
        </w:rPr>
        <w:t>Kính gửi: Hiệu trưởng trường TH An Hạ, TH Phạm Hùng, THCS Qui Đức</w:t>
      </w:r>
    </w:p>
    <w:p w:rsidR="00746D30" w:rsidRDefault="00746D30" w:rsidP="00746D30">
      <w:pPr>
        <w:spacing w:line="288" w:lineRule="auto"/>
        <w:ind w:firstLine="720"/>
        <w:jc w:val="both"/>
        <w:rPr>
          <w:color w:val="000000"/>
          <w:sz w:val="26"/>
          <w:szCs w:val="26"/>
        </w:rPr>
      </w:pPr>
    </w:p>
    <w:p w:rsidR="00912757" w:rsidRPr="00E22B83" w:rsidRDefault="00912757" w:rsidP="00912757">
      <w:pPr>
        <w:spacing w:before="120" w:after="120" w:line="360" w:lineRule="auto"/>
        <w:rPr>
          <w:sz w:val="26"/>
          <w:szCs w:val="26"/>
        </w:rPr>
      </w:pPr>
      <w:r w:rsidRPr="00E22B83">
        <w:rPr>
          <w:sz w:val="26"/>
          <w:szCs w:val="26"/>
        </w:rPr>
        <w:t xml:space="preserve">        Căn cứ theo kế hoạch 833/GDĐT ngày 4 tháng 8 năm 2015 của Ngành  Giáo dục – Đào tạo Huyện về kế hoạch thực hiện công tác Bảo hiểm xã hội, Bảo hiểm y tế trong các đơn vị trường học giai đoạn 2012 – 2020;</w:t>
      </w:r>
    </w:p>
    <w:p w:rsidR="00912757" w:rsidRPr="00E22B83" w:rsidRDefault="00912757" w:rsidP="00912757">
      <w:pPr>
        <w:spacing w:before="120" w:after="120" w:line="360" w:lineRule="auto"/>
        <w:ind w:firstLine="720"/>
        <w:jc w:val="both"/>
        <w:rPr>
          <w:sz w:val="26"/>
          <w:szCs w:val="26"/>
        </w:rPr>
      </w:pPr>
      <w:r w:rsidRPr="00E22B83">
        <w:rPr>
          <w:sz w:val="26"/>
          <w:szCs w:val="26"/>
        </w:rPr>
        <w:t xml:space="preserve"> Trên tinh thần kế hoạch, các đơn vị thực hiện báo cáo số liệu hàng tháng về số lượng học sinh tham gia Bảo hiểm y tế tại đơn vị tương đối đúng quy định.</w:t>
      </w:r>
    </w:p>
    <w:p w:rsidR="00A771CF" w:rsidRPr="00E22B83" w:rsidRDefault="00912757" w:rsidP="00A771CF">
      <w:pPr>
        <w:spacing w:before="120" w:after="120" w:line="360" w:lineRule="auto"/>
        <w:ind w:firstLine="720"/>
        <w:jc w:val="both"/>
        <w:rPr>
          <w:sz w:val="26"/>
          <w:szCs w:val="26"/>
        </w:rPr>
      </w:pPr>
      <w:r w:rsidRPr="00E22B83">
        <w:rPr>
          <w:sz w:val="26"/>
          <w:szCs w:val="26"/>
        </w:rPr>
        <w:t xml:space="preserve">Phòng Giáo dục và Đào tạo thông báo đến 3 đơn vị trường tiểu học An Hạ, Tiểu học Phạm Hùng và </w:t>
      </w:r>
      <w:r w:rsidR="00E22B83">
        <w:rPr>
          <w:sz w:val="26"/>
          <w:szCs w:val="26"/>
        </w:rPr>
        <w:t>THCS</w:t>
      </w:r>
      <w:r w:rsidRPr="00E22B83">
        <w:rPr>
          <w:sz w:val="26"/>
          <w:szCs w:val="26"/>
        </w:rPr>
        <w:t xml:space="preserve"> Qui Đức về tình hình tham gia BHYTHS (số liệu tính đến ngày 1/3/2017) như sau: TH Phạm Hùng 54,5 %. TH, Th An Hạ 55,8%, THCS Qui Đức 46,3% </w:t>
      </w:r>
      <w:r w:rsidR="00A771CF" w:rsidRPr="00E22B83">
        <w:rPr>
          <w:sz w:val="26"/>
          <w:szCs w:val="26"/>
        </w:rPr>
        <w:t>. Đây là tỷ lệ chưa đạt so với chỉ tiêu đề ra và công tác vận động thu Bảo hiểm y tế của các trường. Vì vậy Phòng Giáo dục và Đào tạo đề nghị Hiệu trưởng của 3 đơn vị trên thực hiện những nội dung sau:</w:t>
      </w:r>
    </w:p>
    <w:p w:rsidR="00A771CF" w:rsidRPr="00E22B83" w:rsidRDefault="00A771CF" w:rsidP="00A771CF">
      <w:pPr>
        <w:spacing w:before="120" w:after="120" w:line="360" w:lineRule="auto"/>
        <w:ind w:firstLine="720"/>
        <w:jc w:val="both"/>
        <w:rPr>
          <w:sz w:val="26"/>
          <w:szCs w:val="26"/>
        </w:rPr>
      </w:pPr>
      <w:r w:rsidRPr="00E22B83">
        <w:rPr>
          <w:sz w:val="26"/>
          <w:szCs w:val="26"/>
        </w:rPr>
        <w:t>1.</w:t>
      </w:r>
      <w:r w:rsidR="00534DA6">
        <w:rPr>
          <w:sz w:val="26"/>
          <w:szCs w:val="26"/>
        </w:rPr>
        <w:t xml:space="preserve"> </w:t>
      </w:r>
      <w:r w:rsidRPr="00E22B83">
        <w:rPr>
          <w:sz w:val="26"/>
          <w:szCs w:val="26"/>
        </w:rPr>
        <w:t>Tiếp tục tuyên truyền, vận động phụ huynh cho con em tham gia BHYTHS.</w:t>
      </w:r>
    </w:p>
    <w:p w:rsidR="00A771CF" w:rsidRPr="00E22B83" w:rsidRDefault="00A771CF" w:rsidP="00A771CF">
      <w:pPr>
        <w:spacing w:before="120" w:after="120" w:line="360" w:lineRule="auto"/>
        <w:ind w:firstLine="720"/>
        <w:jc w:val="both"/>
        <w:rPr>
          <w:sz w:val="26"/>
          <w:szCs w:val="26"/>
        </w:rPr>
      </w:pPr>
      <w:r w:rsidRPr="00E22B83">
        <w:rPr>
          <w:sz w:val="26"/>
          <w:szCs w:val="26"/>
        </w:rPr>
        <w:t>2. Tiếp tục thông báo đến các phụ huynh có con em chưa tham gia BHYT về công tác thu BHYT tại nhà trường vẫn đang được tiến hành và thu theo từng đợt. Phụ huynh có thể liên hệ nhà trường để đóng bảo hiểm y tế bổ sung cho con em.</w:t>
      </w:r>
    </w:p>
    <w:p w:rsidR="00A771CF" w:rsidRPr="00E22B83" w:rsidRDefault="00A771CF" w:rsidP="00A771CF">
      <w:pPr>
        <w:spacing w:before="120" w:after="120" w:line="360" w:lineRule="auto"/>
        <w:ind w:firstLine="720"/>
        <w:jc w:val="both"/>
        <w:rPr>
          <w:sz w:val="26"/>
          <w:szCs w:val="26"/>
        </w:rPr>
      </w:pPr>
      <w:r w:rsidRPr="00E22B83">
        <w:rPr>
          <w:sz w:val="26"/>
          <w:szCs w:val="26"/>
        </w:rPr>
        <w:t>3. Hiệu trưởng chỉ đạo tích cực trong đơn vị và cần phải có biện pháp hợp lý, phân công cụ thể cho các bộ phận, các cá nhân để tiếp tục thực hiện công tác tuyên truyền, vận động và thu bảo hiểm y tế để phấn đấu đạt chỉ tiêu đề ra.</w:t>
      </w:r>
    </w:p>
    <w:p w:rsidR="00A771CF" w:rsidRPr="00E22B83" w:rsidRDefault="00A771CF" w:rsidP="00A771CF">
      <w:pPr>
        <w:spacing w:before="120" w:after="120" w:line="360" w:lineRule="auto"/>
        <w:ind w:firstLine="720"/>
        <w:jc w:val="both"/>
        <w:rPr>
          <w:sz w:val="26"/>
          <w:szCs w:val="26"/>
        </w:rPr>
      </w:pPr>
      <w:r w:rsidRPr="00E22B83">
        <w:rPr>
          <w:sz w:val="26"/>
          <w:szCs w:val="26"/>
        </w:rPr>
        <w:lastRenderedPageBreak/>
        <w:t>Đề nghị Hiệu trưởng của 3 trường tiểu học và trung học cơ sở  nghiêm túc thực hiện tăng cường công tác quản lý, theo dõi và chỉ đạo tổ chức thực hiện bảo hiểm y tế học sinh năm học 2016-2017 đạt hiệu quả cao nhất và đây cũng là tiêu chí đánh giá thi đua của trường.</w:t>
      </w:r>
    </w:p>
    <w:p w:rsidR="00E22B83" w:rsidRDefault="00E22B83" w:rsidP="00A771CF">
      <w:pPr>
        <w:jc w:val="both"/>
        <w:rPr>
          <w:b/>
          <w:i/>
          <w:sz w:val="26"/>
          <w:szCs w:val="26"/>
        </w:rPr>
      </w:pPr>
    </w:p>
    <w:p w:rsidR="00A771CF" w:rsidRPr="00E22B83" w:rsidRDefault="00A771CF" w:rsidP="00A771CF">
      <w:pPr>
        <w:jc w:val="both"/>
        <w:rPr>
          <w:b/>
          <w:sz w:val="26"/>
          <w:szCs w:val="26"/>
        </w:rPr>
      </w:pPr>
      <w:r w:rsidRPr="00E22B83">
        <w:rPr>
          <w:b/>
          <w:i/>
          <w:sz w:val="26"/>
          <w:szCs w:val="26"/>
        </w:rPr>
        <w:t>Nơi nhận:</w:t>
      </w:r>
      <w:r w:rsidRPr="00E22B83">
        <w:rPr>
          <w:sz w:val="26"/>
          <w:szCs w:val="26"/>
        </w:rPr>
        <w:t xml:space="preserve">                                                                            </w:t>
      </w:r>
      <w:r w:rsidRPr="00E22B83">
        <w:rPr>
          <w:b/>
          <w:sz w:val="26"/>
          <w:szCs w:val="26"/>
        </w:rPr>
        <w:t>TRƯỞNG PHÒNG</w:t>
      </w:r>
    </w:p>
    <w:p w:rsidR="00A771CF" w:rsidRPr="00E22B83" w:rsidRDefault="00A771CF" w:rsidP="00A771CF">
      <w:pPr>
        <w:tabs>
          <w:tab w:val="left" w:pos="6270"/>
        </w:tabs>
        <w:jc w:val="both"/>
        <w:rPr>
          <w:sz w:val="26"/>
          <w:szCs w:val="26"/>
        </w:rPr>
      </w:pPr>
      <w:r w:rsidRPr="00E22B83">
        <w:rPr>
          <w:sz w:val="26"/>
          <w:szCs w:val="26"/>
        </w:rPr>
        <w:tab/>
      </w:r>
    </w:p>
    <w:p w:rsidR="00A771CF" w:rsidRPr="00E22B83" w:rsidRDefault="00A771CF" w:rsidP="00A771CF">
      <w:pPr>
        <w:jc w:val="both"/>
        <w:rPr>
          <w:sz w:val="26"/>
          <w:szCs w:val="26"/>
        </w:rPr>
      </w:pPr>
      <w:r w:rsidRPr="00E22B83">
        <w:rPr>
          <w:sz w:val="26"/>
          <w:szCs w:val="26"/>
        </w:rPr>
        <w:t xml:space="preserve">- Các trường TH-THCS;                                 </w:t>
      </w:r>
      <w:r w:rsidR="0039017E">
        <w:rPr>
          <w:sz w:val="26"/>
          <w:szCs w:val="26"/>
        </w:rPr>
        <w:t xml:space="preserve">                          </w:t>
      </w:r>
      <w:r w:rsidRPr="00E22B83">
        <w:rPr>
          <w:sz w:val="26"/>
          <w:szCs w:val="26"/>
        </w:rPr>
        <w:t xml:space="preserve">     </w:t>
      </w:r>
      <w:r w:rsidR="0039017E">
        <w:rPr>
          <w:sz w:val="26"/>
          <w:szCs w:val="26"/>
        </w:rPr>
        <w:t>(</w:t>
      </w:r>
      <w:r w:rsidRPr="00E22B83">
        <w:rPr>
          <w:sz w:val="26"/>
          <w:szCs w:val="26"/>
        </w:rPr>
        <w:t xml:space="preserve"> </w:t>
      </w:r>
      <w:r w:rsidR="0039017E">
        <w:rPr>
          <w:sz w:val="26"/>
          <w:szCs w:val="26"/>
        </w:rPr>
        <w:t>đã ký)</w:t>
      </w:r>
      <w:r w:rsidRPr="00E22B83">
        <w:rPr>
          <w:sz w:val="26"/>
          <w:szCs w:val="26"/>
        </w:rPr>
        <w:t xml:space="preserve">           </w:t>
      </w:r>
    </w:p>
    <w:p w:rsidR="00A771CF" w:rsidRPr="00E22B83" w:rsidRDefault="00A771CF" w:rsidP="00A771CF">
      <w:pPr>
        <w:jc w:val="both"/>
        <w:rPr>
          <w:sz w:val="26"/>
          <w:szCs w:val="26"/>
        </w:rPr>
      </w:pPr>
      <w:r w:rsidRPr="00E22B83">
        <w:rPr>
          <w:sz w:val="26"/>
          <w:szCs w:val="26"/>
        </w:rPr>
        <w:t>- Lưu: VT.</w:t>
      </w:r>
    </w:p>
    <w:p w:rsidR="00A771CF" w:rsidRPr="00E22B83" w:rsidRDefault="00A771CF" w:rsidP="00A771CF">
      <w:pPr>
        <w:jc w:val="both"/>
        <w:rPr>
          <w:sz w:val="26"/>
          <w:szCs w:val="26"/>
        </w:rPr>
      </w:pPr>
    </w:p>
    <w:p w:rsidR="00A771CF" w:rsidRPr="00E22B83" w:rsidRDefault="00A771CF" w:rsidP="00A771CF">
      <w:pPr>
        <w:jc w:val="both"/>
        <w:rPr>
          <w:sz w:val="26"/>
          <w:szCs w:val="26"/>
        </w:rPr>
      </w:pPr>
    </w:p>
    <w:p w:rsidR="00A771CF" w:rsidRPr="00E22B83" w:rsidRDefault="00A771CF" w:rsidP="00A771CF">
      <w:pPr>
        <w:jc w:val="both"/>
        <w:rPr>
          <w:b/>
          <w:sz w:val="26"/>
          <w:szCs w:val="26"/>
        </w:rPr>
      </w:pPr>
      <w:r w:rsidRPr="00E22B83">
        <w:rPr>
          <w:sz w:val="26"/>
          <w:szCs w:val="26"/>
        </w:rPr>
        <w:t xml:space="preserve">                                                                                             </w:t>
      </w:r>
      <w:r w:rsidRPr="00E22B83">
        <w:rPr>
          <w:b/>
          <w:sz w:val="26"/>
          <w:szCs w:val="26"/>
        </w:rPr>
        <w:t xml:space="preserve">Nguyễn Trí Dũng              </w:t>
      </w:r>
    </w:p>
    <w:p w:rsidR="00A771CF" w:rsidRPr="00E22B83" w:rsidRDefault="00A771CF" w:rsidP="00A771CF">
      <w:pPr>
        <w:jc w:val="both"/>
        <w:rPr>
          <w:rFonts w:ascii="VNI-Times" w:hAnsi="VNI-Times"/>
          <w:sz w:val="26"/>
          <w:szCs w:val="26"/>
        </w:rPr>
      </w:pPr>
      <w:r w:rsidRPr="00E22B83">
        <w:rPr>
          <w:rFonts w:ascii="VNI-Times" w:hAnsi="VNI-Times"/>
          <w:sz w:val="26"/>
          <w:szCs w:val="26"/>
        </w:rPr>
        <w:tab/>
      </w:r>
    </w:p>
    <w:p w:rsidR="00A771CF" w:rsidRPr="00E22B83" w:rsidRDefault="00A771CF" w:rsidP="00A771CF">
      <w:pPr>
        <w:spacing w:before="120" w:after="120" w:line="360" w:lineRule="auto"/>
        <w:ind w:firstLine="720"/>
        <w:jc w:val="both"/>
        <w:rPr>
          <w:sz w:val="26"/>
          <w:szCs w:val="26"/>
        </w:rPr>
      </w:pPr>
    </w:p>
    <w:p w:rsidR="00912757" w:rsidRPr="00E22B83" w:rsidRDefault="00912757" w:rsidP="00912757">
      <w:pPr>
        <w:spacing w:before="120" w:after="120" w:line="360" w:lineRule="auto"/>
        <w:ind w:firstLine="720"/>
        <w:jc w:val="both"/>
        <w:rPr>
          <w:sz w:val="26"/>
          <w:szCs w:val="26"/>
        </w:rPr>
      </w:pPr>
    </w:p>
    <w:p w:rsidR="00E2054C" w:rsidRPr="00E22B83" w:rsidRDefault="00E2054C">
      <w:pPr>
        <w:rPr>
          <w:sz w:val="26"/>
          <w:szCs w:val="26"/>
        </w:rPr>
      </w:pPr>
    </w:p>
    <w:sectPr w:rsidR="00E2054C" w:rsidRPr="00E22B83" w:rsidSect="00746D30">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compat>
    <w:compatSetting w:name="compatibilityMode" w:uri="http://schemas.microsoft.com/office/word" w:val="12"/>
  </w:compat>
  <w:rsids>
    <w:rsidRoot w:val="00746D30"/>
    <w:rsid w:val="0039017E"/>
    <w:rsid w:val="00534DA6"/>
    <w:rsid w:val="00746D30"/>
    <w:rsid w:val="00893A11"/>
    <w:rsid w:val="00912757"/>
    <w:rsid w:val="00A771CF"/>
    <w:rsid w:val="00C90C95"/>
    <w:rsid w:val="00E2054C"/>
    <w:rsid w:val="00E2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30"/>
    <w:pPr>
      <w:spacing w:after="0" w:line="240" w:lineRule="auto"/>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5</cp:revision>
  <cp:lastPrinted>2017-03-07T07:54:00Z</cp:lastPrinted>
  <dcterms:created xsi:type="dcterms:W3CDTF">2017-03-07T07:32:00Z</dcterms:created>
  <dcterms:modified xsi:type="dcterms:W3CDTF">2017-03-07T08:32:00Z</dcterms:modified>
</cp:coreProperties>
</file>